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535C" w:rsidRDefault="00DE3DA1" w:rsidP="00DE3DA1">
      <w:pPr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DE3DA1">
        <w:rPr>
          <w:rFonts w:ascii="Arial" w:hAnsi="Arial" w:cs="Arial"/>
          <w:b/>
          <w:sz w:val="24"/>
          <w:szCs w:val="24"/>
          <w:u w:val="single"/>
        </w:rPr>
        <w:t>Integrazioni ai chiarimenti relativi al Bando UE nr.16492-2017</w:t>
      </w:r>
    </w:p>
    <w:p w:rsidR="00DE3DA1" w:rsidRPr="00A65806" w:rsidRDefault="00DE3DA1" w:rsidP="00DE3DA1">
      <w:pPr>
        <w:jc w:val="both"/>
        <w:rPr>
          <w:rFonts w:ascii="Arial" w:hAnsi="Arial" w:cs="Arial"/>
          <w:sz w:val="24"/>
          <w:szCs w:val="24"/>
        </w:rPr>
      </w:pPr>
    </w:p>
    <w:p w:rsidR="00DE3DA1" w:rsidRDefault="00DE3DA1" w:rsidP="00DE3DA1">
      <w:pPr>
        <w:jc w:val="both"/>
        <w:rPr>
          <w:b/>
          <w:color w:val="FF0000"/>
        </w:rPr>
      </w:pPr>
      <w:r>
        <w:rPr>
          <w:rFonts w:ascii="Arial" w:hAnsi="Arial" w:cs="Arial"/>
          <w:sz w:val="24"/>
          <w:szCs w:val="24"/>
        </w:rPr>
        <w:t>1</w:t>
      </w:r>
      <w:r w:rsidRPr="00A65806">
        <w:rPr>
          <w:rFonts w:ascii="Arial" w:hAnsi="Arial" w:cs="Arial"/>
          <w:sz w:val="24"/>
          <w:szCs w:val="24"/>
        </w:rPr>
        <w:t xml:space="preserve">)      </w:t>
      </w:r>
      <w:r w:rsidRPr="00DE3DA1">
        <w:rPr>
          <w:rFonts w:ascii="Arial" w:hAnsi="Arial" w:cs="Arial"/>
          <w:sz w:val="24"/>
          <w:szCs w:val="24"/>
        </w:rPr>
        <w:t>Relativamente al bando di gara in oggetto si chiede se è possibile partecipare anche ad uno solo dei due lotti e se, nel caso in cui si voglia concorrere per entrambi i lotti, è possibile partecipare con un due RTI diverse per lotto.</w:t>
      </w:r>
      <w:r>
        <w:rPr>
          <w:rFonts w:ascii="Arial" w:hAnsi="Arial" w:cs="Arial"/>
          <w:sz w:val="24"/>
          <w:szCs w:val="24"/>
        </w:rPr>
        <w:t xml:space="preserve"> </w:t>
      </w:r>
      <w:r w:rsidRPr="00DE3DA1">
        <w:rPr>
          <w:b/>
          <w:color w:val="FF0000"/>
        </w:rPr>
        <w:t>È obbligatorio presentare offerta per entrambi i lotti, tuttavia confermo la possibilità di partecipare come mandataria con due RTI diverse.</w:t>
      </w:r>
      <w:r>
        <w:rPr>
          <w:b/>
          <w:color w:val="FF0000"/>
        </w:rPr>
        <w:t xml:space="preserve"> </w:t>
      </w:r>
      <w:r w:rsidRPr="00DE3DA1">
        <w:rPr>
          <w:b/>
          <w:color w:val="FF0000"/>
        </w:rPr>
        <w:t>Mi permetto di ricordarle di evidenziare chiaramente nella documentazione di gara questa modalità, nonché di allegare documentazione amministrativa doppia (una per ciascun lotto)</w:t>
      </w:r>
    </w:p>
    <w:p w:rsidR="00DE3DA1" w:rsidRDefault="00DE3DA1" w:rsidP="00DE3DA1">
      <w:pPr>
        <w:jc w:val="both"/>
        <w:rPr>
          <w:b/>
          <w:color w:val="FF0000"/>
        </w:rPr>
      </w:pPr>
      <w:r w:rsidRPr="00DE3DA1">
        <w:t>2)</w:t>
      </w:r>
      <w:r>
        <w:rPr>
          <w:b/>
          <w:color w:val="FF0000"/>
        </w:rPr>
        <w:tab/>
      </w:r>
      <w:r>
        <w:t>I</w:t>
      </w:r>
      <w:r w:rsidRPr="00DE3DA1">
        <w:t>l</w:t>
      </w:r>
      <w:r w:rsidRPr="00DE3DA1">
        <w:rPr>
          <w:rFonts w:ascii="Arial" w:hAnsi="Arial" w:cs="Arial"/>
          <w:sz w:val="24"/>
          <w:szCs w:val="24"/>
        </w:rPr>
        <w:t xml:space="preserve"> DGUE dovrà essere presentato sul sito ANAC del’ Autorità Nazionale</w:t>
      </w:r>
      <w:r>
        <w:rPr>
          <w:rFonts w:ascii="Arial" w:hAnsi="Arial" w:cs="Arial"/>
          <w:sz w:val="24"/>
          <w:szCs w:val="24"/>
        </w:rPr>
        <w:t xml:space="preserve"> </w:t>
      </w:r>
      <w:r w:rsidRPr="00DE3DA1">
        <w:rPr>
          <w:rFonts w:ascii="Arial" w:hAnsi="Arial" w:cs="Arial"/>
          <w:sz w:val="24"/>
          <w:szCs w:val="24"/>
        </w:rPr>
        <w:t>Anticorruzione ?</w:t>
      </w:r>
      <w:r>
        <w:rPr>
          <w:rFonts w:ascii="Arial" w:hAnsi="Arial" w:cs="Arial"/>
          <w:sz w:val="24"/>
          <w:szCs w:val="24"/>
        </w:rPr>
        <w:t xml:space="preserve"> </w:t>
      </w:r>
      <w:r w:rsidRPr="00DE3DA1">
        <w:rPr>
          <w:b/>
          <w:color w:val="FF0000"/>
        </w:rPr>
        <w:t>il DGUE dovrà essere presentato in sede di candidatura al bando di gara e non sul sito dell’ANAC</w:t>
      </w:r>
    </w:p>
    <w:p w:rsidR="00223931" w:rsidRPr="00DE3DA1" w:rsidRDefault="00223931" w:rsidP="00223931">
      <w:pPr>
        <w:jc w:val="both"/>
        <w:rPr>
          <w:rFonts w:ascii="Arial" w:hAnsi="Arial" w:cs="Arial"/>
          <w:b/>
          <w:sz w:val="24"/>
          <w:szCs w:val="24"/>
          <w:u w:val="single"/>
        </w:rPr>
      </w:pPr>
      <w:r w:rsidRPr="00223931">
        <w:t>3)</w:t>
      </w:r>
      <w:r w:rsidRPr="008E3878">
        <w:t xml:space="preserve"> </w:t>
      </w:r>
      <w:r>
        <w:t>E' possibile partecipare in RTI ad entrambi i lotti DIME e DICS con stesse società componenti la RTI ma con due mandatarie diverse sui due lotti?</w:t>
      </w:r>
      <w:r>
        <w:rPr>
          <w:color w:val="1F497D"/>
        </w:rPr>
        <w:t xml:space="preserve"> </w:t>
      </w:r>
      <w:r>
        <w:rPr>
          <w:b/>
          <w:bCs/>
          <w:color w:val="FF0000"/>
        </w:rPr>
        <w:t>Non è possibile partecipare ai due lotti con diverse Mandatarie.</w:t>
      </w:r>
    </w:p>
    <w:p w:rsidR="00223931" w:rsidRPr="00DE3DA1" w:rsidRDefault="00223931" w:rsidP="00DE3DA1">
      <w:pPr>
        <w:jc w:val="both"/>
        <w:rPr>
          <w:b/>
          <w:color w:val="FF0000"/>
        </w:rPr>
      </w:pPr>
    </w:p>
    <w:p w:rsidR="00DE3DA1" w:rsidRPr="00DE3DA1" w:rsidRDefault="00DE3DA1" w:rsidP="00DE3DA1">
      <w:pPr>
        <w:jc w:val="both"/>
        <w:rPr>
          <w:rFonts w:ascii="Arial" w:hAnsi="Arial" w:cs="Arial"/>
          <w:b/>
          <w:sz w:val="24"/>
          <w:szCs w:val="24"/>
          <w:u w:val="single"/>
        </w:rPr>
      </w:pPr>
      <w:bookmarkStart w:id="0" w:name="_GoBack"/>
      <w:bookmarkEnd w:id="0"/>
    </w:p>
    <w:sectPr w:rsidR="00DE3DA1" w:rsidRPr="00DE3DA1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22FC"/>
    <w:rsid w:val="000622FC"/>
    <w:rsid w:val="00223931"/>
    <w:rsid w:val="006C31B9"/>
    <w:rsid w:val="00C023C0"/>
    <w:rsid w:val="00DE3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383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4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153</Words>
  <Characters>876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Eni S.p.A.</Company>
  <LinksUpToDate>false</LinksUpToDate>
  <CharactersWithSpaces>1027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AP_Eni</dc:creator>
  <cp:keywords/>
  <dc:description/>
  <cp:lastModifiedBy>AP_Eni</cp:lastModifiedBy>
  <cp:revision>3</cp:revision>
  <dcterms:created xsi:type="dcterms:W3CDTF">2017-02-10T10:19:00Z</dcterms:created>
  <dcterms:modified xsi:type="dcterms:W3CDTF">2017-02-10T10:46:00Z</dcterms:modified>
</cp:coreProperties>
</file>